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DABB6" w14:textId="77777777" w:rsidR="005E4617" w:rsidRDefault="005E4617" w:rsidP="005E4617">
      <w:pPr>
        <w:rPr>
          <w:b/>
          <w:bCs/>
        </w:rPr>
      </w:pPr>
    </w:p>
    <w:p w14:paraId="0EBE2688" w14:textId="77777777" w:rsidR="005E4617" w:rsidRDefault="005E4617" w:rsidP="005E4617">
      <w:pPr>
        <w:rPr>
          <w:b/>
          <w:bCs/>
        </w:rPr>
      </w:pPr>
    </w:p>
    <w:p w14:paraId="2FC99B29" w14:textId="77777777" w:rsidR="005E4617" w:rsidRDefault="005E4617" w:rsidP="001820E5">
      <w:pPr>
        <w:ind w:left="-709" w:firstLine="142"/>
        <w:rPr>
          <w:b/>
          <w:bCs/>
        </w:rPr>
      </w:pPr>
    </w:p>
    <w:p w14:paraId="5AAB11A8" w14:textId="77777777" w:rsidR="00CF5144" w:rsidRDefault="00CF5144" w:rsidP="00992FBF">
      <w:pPr>
        <w:spacing w:after="0"/>
        <w:jc w:val="center"/>
        <w:rPr>
          <w:b/>
          <w:bCs/>
        </w:rPr>
      </w:pPr>
    </w:p>
    <w:p w14:paraId="49523194" w14:textId="77777777" w:rsidR="00CF5144" w:rsidRDefault="00CF5144" w:rsidP="00992FBF">
      <w:pPr>
        <w:spacing w:after="0"/>
        <w:jc w:val="center"/>
        <w:rPr>
          <w:b/>
          <w:bCs/>
        </w:rPr>
      </w:pPr>
    </w:p>
    <w:p w14:paraId="78581315" w14:textId="77777777" w:rsidR="00CF5144" w:rsidRDefault="00CF5144" w:rsidP="00992FBF">
      <w:pPr>
        <w:spacing w:after="0"/>
        <w:jc w:val="center"/>
        <w:rPr>
          <w:b/>
          <w:bCs/>
        </w:rPr>
      </w:pPr>
    </w:p>
    <w:p w14:paraId="033DB595" w14:textId="77777777" w:rsidR="00CF5144" w:rsidRDefault="00CF5144" w:rsidP="00992FBF">
      <w:pPr>
        <w:spacing w:after="0"/>
        <w:jc w:val="center"/>
        <w:rPr>
          <w:b/>
          <w:bCs/>
        </w:rPr>
      </w:pPr>
    </w:p>
    <w:p w14:paraId="69BD006F" w14:textId="65E0FC58" w:rsidR="00992FBF" w:rsidRDefault="005E4617" w:rsidP="00992FBF">
      <w:pPr>
        <w:spacing w:after="0"/>
        <w:jc w:val="center"/>
        <w:rPr>
          <w:b/>
          <w:bCs/>
        </w:rPr>
      </w:pPr>
      <w:r w:rsidRPr="005E4617">
        <w:rPr>
          <w:b/>
          <w:bCs/>
        </w:rPr>
        <w:t xml:space="preserve">Obowiązek informacyjny </w:t>
      </w:r>
    </w:p>
    <w:p w14:paraId="12F82282" w14:textId="76D5236D" w:rsidR="005E4617" w:rsidRDefault="005E4617" w:rsidP="00992FBF">
      <w:pPr>
        <w:spacing w:after="0"/>
        <w:jc w:val="center"/>
        <w:rPr>
          <w:b/>
          <w:bCs/>
        </w:rPr>
      </w:pPr>
      <w:r w:rsidRPr="005E4617">
        <w:rPr>
          <w:b/>
          <w:bCs/>
        </w:rPr>
        <w:t>do wniosku o udzielnie informacji publicznej</w:t>
      </w:r>
    </w:p>
    <w:p w14:paraId="5D4C3439" w14:textId="77777777" w:rsidR="00992FBF" w:rsidRPr="005E4617" w:rsidRDefault="00992FBF" w:rsidP="00992FBF">
      <w:pPr>
        <w:spacing w:after="0"/>
        <w:jc w:val="center"/>
        <w:rPr>
          <w:b/>
          <w:bCs/>
        </w:rPr>
      </w:pPr>
    </w:p>
    <w:tbl>
      <w:tblPr>
        <w:tblStyle w:val="Tabelasiatki5ciemna"/>
        <w:tblW w:w="0" w:type="auto"/>
        <w:tblLook w:val="04A0" w:firstRow="1" w:lastRow="0" w:firstColumn="1" w:lastColumn="0" w:noHBand="0" w:noVBand="1"/>
      </w:tblPr>
      <w:tblGrid>
        <w:gridCol w:w="2122"/>
        <w:gridCol w:w="6940"/>
      </w:tblGrid>
      <w:tr w:rsidR="005E4617" w:rsidRPr="005E4617" w14:paraId="7B0E6A16" w14:textId="77777777" w:rsidTr="001C5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5ACF98D0" w14:textId="77777777" w:rsidR="005E4617" w:rsidRPr="005E4617" w:rsidRDefault="005E4617" w:rsidP="005E4617">
            <w:pPr>
              <w:spacing w:after="160" w:line="259" w:lineRule="auto"/>
            </w:pPr>
            <w:r w:rsidRPr="005E4617">
              <w:t xml:space="preserve">Administrator </w:t>
            </w:r>
          </w:p>
        </w:tc>
        <w:tc>
          <w:tcPr>
            <w:tcW w:w="6940" w:type="dxa"/>
          </w:tcPr>
          <w:p w14:paraId="69263D66" w14:textId="77777777" w:rsidR="005E4617" w:rsidRPr="005E4617" w:rsidRDefault="005E4617" w:rsidP="005E4617">
            <w:pPr>
              <w:spacing w:after="160" w:line="259" w:lineRule="auto"/>
              <w:cnfStyle w:val="100000000000" w:firstRow="1" w:lastRow="0" w:firstColumn="0" w:lastColumn="0" w:oddVBand="0" w:evenVBand="0" w:oddHBand="0" w:evenHBand="0" w:firstRowFirstColumn="0" w:firstRowLastColumn="0" w:lastRowFirstColumn="0" w:lastRowLastColumn="0"/>
            </w:pPr>
            <w:r w:rsidRPr="005E4617">
              <w:t xml:space="preserve">Sieć Badawcza Łukasiewicz – Przemysłowy Instytut Motoryzacji, </w:t>
            </w:r>
            <w:r w:rsidRPr="005E4617">
              <w:br/>
              <w:t xml:space="preserve">z siedzibą w Warszawie przy ul. Jagiellońskiej 55, 03-301 Warszawa. </w:t>
            </w:r>
          </w:p>
        </w:tc>
      </w:tr>
      <w:tr w:rsidR="005E4617" w:rsidRPr="005E4617" w14:paraId="63A3C0BB" w14:textId="77777777" w:rsidTr="001C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7308CDBE" w14:textId="77777777" w:rsidR="005E4617" w:rsidRPr="005E4617" w:rsidRDefault="005E4617" w:rsidP="005E4617">
            <w:pPr>
              <w:spacing w:after="160" w:line="259" w:lineRule="auto"/>
            </w:pPr>
          </w:p>
        </w:tc>
        <w:tc>
          <w:tcPr>
            <w:tcW w:w="6940" w:type="dxa"/>
          </w:tcPr>
          <w:p w14:paraId="33C9E6B0" w14:textId="77777777" w:rsidR="005E4617" w:rsidRPr="005E4617" w:rsidRDefault="005E4617" w:rsidP="005E4617">
            <w:pPr>
              <w:spacing w:after="160" w:line="259" w:lineRule="auto"/>
              <w:cnfStyle w:val="000000100000" w:firstRow="0" w:lastRow="0" w:firstColumn="0" w:lastColumn="0" w:oddVBand="0" w:evenVBand="0" w:oddHBand="1" w:evenHBand="0" w:firstRowFirstColumn="0" w:firstRowLastColumn="0" w:lastRowFirstColumn="0" w:lastRowLastColumn="0"/>
            </w:pPr>
            <w:r w:rsidRPr="005E4617">
              <w:t xml:space="preserve">Z administratorem można się skontrować pisemnie pisząc na adres siedziby oraz mailowo pisząc na adres: </w:t>
            </w:r>
            <w:hyperlink r:id="rId6" w:history="1">
              <w:r w:rsidRPr="005E4617">
                <w:rPr>
                  <w:rStyle w:val="Hipercze"/>
                </w:rPr>
                <w:t>instytut@pimot.lukasiewicz.gov.pl</w:t>
              </w:r>
            </w:hyperlink>
            <w:r w:rsidRPr="005E4617">
              <w:rPr>
                <w:u w:val="single"/>
              </w:rPr>
              <w:t xml:space="preserve"> </w:t>
            </w:r>
          </w:p>
        </w:tc>
      </w:tr>
      <w:tr w:rsidR="005E4617" w:rsidRPr="005E4617" w14:paraId="0373276E" w14:textId="77777777" w:rsidTr="001C50E6">
        <w:tc>
          <w:tcPr>
            <w:cnfStyle w:val="001000000000" w:firstRow="0" w:lastRow="0" w:firstColumn="1" w:lastColumn="0" w:oddVBand="0" w:evenVBand="0" w:oddHBand="0" w:evenHBand="0" w:firstRowFirstColumn="0" w:firstRowLastColumn="0" w:lastRowFirstColumn="0" w:lastRowLastColumn="0"/>
            <w:tcW w:w="2122" w:type="dxa"/>
          </w:tcPr>
          <w:p w14:paraId="1C25BB20" w14:textId="77777777" w:rsidR="005E4617" w:rsidRPr="005E4617" w:rsidRDefault="005E4617" w:rsidP="005E4617">
            <w:pPr>
              <w:spacing w:after="160" w:line="259" w:lineRule="auto"/>
            </w:pPr>
            <w:r w:rsidRPr="005E4617">
              <w:t xml:space="preserve">Inspektor Ochrony Danych </w:t>
            </w:r>
          </w:p>
        </w:tc>
        <w:tc>
          <w:tcPr>
            <w:tcW w:w="6940" w:type="dxa"/>
          </w:tcPr>
          <w:p w14:paraId="6E887165" w14:textId="77777777" w:rsidR="005E4617" w:rsidRPr="005E4617" w:rsidRDefault="005E4617" w:rsidP="005E4617">
            <w:pPr>
              <w:spacing w:after="160" w:line="259" w:lineRule="auto"/>
              <w:cnfStyle w:val="000000000000" w:firstRow="0" w:lastRow="0" w:firstColumn="0" w:lastColumn="0" w:oddVBand="0" w:evenVBand="0" w:oddHBand="0" w:evenHBand="0" w:firstRowFirstColumn="0" w:firstRowLastColumn="0" w:lastRowFirstColumn="0" w:lastRowLastColumn="0"/>
            </w:pPr>
            <w:r w:rsidRPr="005E4617">
              <w:t xml:space="preserve">Administrator wyznaczył Inspektora Ochrony Danych, z którym można się kontaktować w sprawach związanych z ochroną danych osobowych pisemnie za pośrednictwem poczty elektronicznej pod adresem e-mail: </w:t>
            </w:r>
            <w:r w:rsidRPr="005E4617">
              <w:rPr>
                <w:u w:val="single"/>
              </w:rPr>
              <w:t>iod@pimot.lukasiewicz.gov.pl</w:t>
            </w:r>
            <w:r w:rsidRPr="005E4617">
              <w:t xml:space="preserve"> lub poczty tradycyjnej pisząc na adres siedziby administratora z dopiskiem „</w:t>
            </w:r>
            <w:r w:rsidRPr="005E4617">
              <w:rPr>
                <w:i/>
              </w:rPr>
              <w:t>Dane osobowe</w:t>
            </w:r>
            <w:r w:rsidRPr="005E4617">
              <w:t xml:space="preserve">”.  </w:t>
            </w:r>
          </w:p>
        </w:tc>
      </w:tr>
      <w:tr w:rsidR="005E4617" w:rsidRPr="005E4617" w14:paraId="4A62DB1B" w14:textId="77777777" w:rsidTr="001C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BC64A0" w14:textId="77777777" w:rsidR="005E4617" w:rsidRPr="005E4617" w:rsidRDefault="005E4617" w:rsidP="005E4617">
            <w:pPr>
              <w:spacing w:after="160" w:line="259" w:lineRule="auto"/>
            </w:pPr>
            <w:r w:rsidRPr="005E4617">
              <w:t xml:space="preserve">Cele i podstawy przetwarzania </w:t>
            </w:r>
          </w:p>
        </w:tc>
        <w:tc>
          <w:tcPr>
            <w:tcW w:w="6940" w:type="dxa"/>
          </w:tcPr>
          <w:p w14:paraId="1D6D3AC6" w14:textId="77777777" w:rsidR="005E4617" w:rsidRPr="005E4617" w:rsidRDefault="005E4617" w:rsidP="005E4617">
            <w:pPr>
              <w:spacing w:after="160" w:line="259" w:lineRule="auto"/>
              <w:cnfStyle w:val="000000100000" w:firstRow="0" w:lastRow="0" w:firstColumn="0" w:lastColumn="0" w:oddVBand="0" w:evenVBand="0" w:oddHBand="1" w:evenHBand="0" w:firstRowFirstColumn="0" w:firstRowLastColumn="0" w:lastRowFirstColumn="0" w:lastRowLastColumn="0"/>
            </w:pPr>
            <w:r w:rsidRPr="005E4617">
              <w:t>Dane osobowe zawarte we wniosku będą przetwarzane na podstawie:</w:t>
            </w:r>
          </w:p>
          <w:p w14:paraId="02748018" w14:textId="77777777" w:rsidR="005E4617" w:rsidRPr="005E4617" w:rsidRDefault="005E4617" w:rsidP="005E4617">
            <w:pPr>
              <w:spacing w:after="160" w:line="259" w:lineRule="auto"/>
              <w:cnfStyle w:val="000000100000" w:firstRow="0" w:lastRow="0" w:firstColumn="0" w:lastColumn="0" w:oddVBand="0" w:evenVBand="0" w:oddHBand="1" w:evenHBand="0" w:firstRowFirstColumn="0" w:firstRowLastColumn="0" w:lastRowFirstColumn="0" w:lastRowLastColumn="0"/>
            </w:pPr>
            <w:r w:rsidRPr="005E4617">
              <w:t xml:space="preserve">art. 6 ust. 1 lit. c) RODO – niezbędne do wypełnienia obowiązku prawnego ciążącego na Administratorze w zakresie rozpatrzenia wniosku o udostępnienie informacji publicznych na podstawie ustawy o dostępie do informacji publicznej. </w:t>
            </w:r>
          </w:p>
        </w:tc>
      </w:tr>
      <w:tr w:rsidR="005E4617" w:rsidRPr="005E4617" w14:paraId="329D193A" w14:textId="77777777" w:rsidTr="001C50E6">
        <w:tc>
          <w:tcPr>
            <w:cnfStyle w:val="001000000000" w:firstRow="0" w:lastRow="0" w:firstColumn="1" w:lastColumn="0" w:oddVBand="0" w:evenVBand="0" w:oddHBand="0" w:evenHBand="0" w:firstRowFirstColumn="0" w:firstRowLastColumn="0" w:lastRowFirstColumn="0" w:lastRowLastColumn="0"/>
            <w:tcW w:w="2122" w:type="dxa"/>
          </w:tcPr>
          <w:p w14:paraId="4D7C721A" w14:textId="77777777" w:rsidR="005E4617" w:rsidRPr="005E4617" w:rsidRDefault="005E4617" w:rsidP="005E4617">
            <w:pPr>
              <w:spacing w:after="160" w:line="259" w:lineRule="auto"/>
            </w:pPr>
            <w:r w:rsidRPr="005E4617">
              <w:t xml:space="preserve">Odbiorcy danych </w:t>
            </w:r>
          </w:p>
        </w:tc>
        <w:tc>
          <w:tcPr>
            <w:tcW w:w="6940" w:type="dxa"/>
          </w:tcPr>
          <w:p w14:paraId="3A323161" w14:textId="77777777" w:rsidR="005E4617" w:rsidRPr="005E4617" w:rsidRDefault="005E4617" w:rsidP="005E4617">
            <w:pPr>
              <w:spacing w:after="160" w:line="259" w:lineRule="auto"/>
              <w:cnfStyle w:val="000000000000" w:firstRow="0" w:lastRow="0" w:firstColumn="0" w:lastColumn="0" w:oddVBand="0" w:evenVBand="0" w:oddHBand="0" w:evenHBand="0" w:firstRowFirstColumn="0" w:firstRowLastColumn="0" w:lastRowFirstColumn="0" w:lastRowLastColumn="0"/>
            </w:pPr>
            <w:r w:rsidRPr="005E4617">
              <w:t xml:space="preserve">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w:t>
            </w:r>
          </w:p>
        </w:tc>
      </w:tr>
      <w:tr w:rsidR="005E4617" w:rsidRPr="005E4617" w14:paraId="435F3E26" w14:textId="77777777" w:rsidTr="001C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DD8862" w14:textId="77777777" w:rsidR="005E4617" w:rsidRPr="005E4617" w:rsidRDefault="005E4617" w:rsidP="005E4617">
            <w:pPr>
              <w:spacing w:after="160" w:line="259" w:lineRule="auto"/>
            </w:pPr>
            <w:r w:rsidRPr="005E4617">
              <w:t xml:space="preserve">Czas przetwarzania danych osobowych </w:t>
            </w:r>
          </w:p>
        </w:tc>
        <w:tc>
          <w:tcPr>
            <w:tcW w:w="6940" w:type="dxa"/>
          </w:tcPr>
          <w:p w14:paraId="00C5E7EE" w14:textId="77777777" w:rsidR="005E4617" w:rsidRPr="005E4617" w:rsidRDefault="005E4617" w:rsidP="005E4617">
            <w:pPr>
              <w:spacing w:after="160" w:line="259" w:lineRule="auto"/>
              <w:cnfStyle w:val="000000100000" w:firstRow="0" w:lastRow="0" w:firstColumn="0" w:lastColumn="0" w:oddVBand="0" w:evenVBand="0" w:oddHBand="1" w:evenHBand="0" w:firstRowFirstColumn="0" w:firstRowLastColumn="0" w:lastRowFirstColumn="0" w:lastRowLastColumn="0"/>
            </w:pPr>
            <w:r w:rsidRPr="005E4617">
              <w:t xml:space="preserve">Dane osobowe będą przechowywane do czasu ustania celu przetwarzania oraz zgodnie z przepisami prawa dotyczącymi archiwizacji. </w:t>
            </w:r>
          </w:p>
        </w:tc>
      </w:tr>
      <w:tr w:rsidR="005E4617" w:rsidRPr="005E4617" w14:paraId="3B138EC6" w14:textId="77777777" w:rsidTr="001C50E6">
        <w:tc>
          <w:tcPr>
            <w:cnfStyle w:val="001000000000" w:firstRow="0" w:lastRow="0" w:firstColumn="1" w:lastColumn="0" w:oddVBand="0" w:evenVBand="0" w:oddHBand="0" w:evenHBand="0" w:firstRowFirstColumn="0" w:firstRowLastColumn="0" w:lastRowFirstColumn="0" w:lastRowLastColumn="0"/>
            <w:tcW w:w="2122" w:type="dxa"/>
          </w:tcPr>
          <w:p w14:paraId="37E0037C" w14:textId="77777777" w:rsidR="005E4617" w:rsidRPr="005E4617" w:rsidRDefault="005E4617" w:rsidP="005E4617">
            <w:pPr>
              <w:spacing w:after="160" w:line="259" w:lineRule="auto"/>
            </w:pPr>
            <w:r w:rsidRPr="005E4617">
              <w:t xml:space="preserve">Prawa osób </w:t>
            </w:r>
          </w:p>
        </w:tc>
        <w:tc>
          <w:tcPr>
            <w:tcW w:w="6940" w:type="dxa"/>
          </w:tcPr>
          <w:p w14:paraId="27F27C86" w14:textId="77777777" w:rsidR="005E4617" w:rsidRPr="005E4617" w:rsidRDefault="005E4617" w:rsidP="005E4617">
            <w:pPr>
              <w:spacing w:after="160" w:line="259" w:lineRule="auto"/>
              <w:cnfStyle w:val="000000000000" w:firstRow="0" w:lastRow="0" w:firstColumn="0" w:lastColumn="0" w:oddVBand="0" w:evenVBand="0" w:oddHBand="0" w:evenHBand="0" w:firstRowFirstColumn="0" w:firstRowLastColumn="0" w:lastRowFirstColumn="0" w:lastRowLastColumn="0"/>
            </w:pPr>
            <w:r w:rsidRPr="005E4617">
              <w:t xml:space="preserve">Prawo dostępu do treści swoich danych oraz prawo ich sprostowania, oraz ograniczenia przetwarzania. </w:t>
            </w:r>
          </w:p>
          <w:p w14:paraId="1C9FD74E" w14:textId="77777777" w:rsidR="005E4617" w:rsidRPr="005E4617" w:rsidRDefault="005E4617" w:rsidP="005E4617">
            <w:pPr>
              <w:spacing w:after="160" w:line="259" w:lineRule="auto"/>
              <w:cnfStyle w:val="000000000000" w:firstRow="0" w:lastRow="0" w:firstColumn="0" w:lastColumn="0" w:oddVBand="0" w:evenVBand="0" w:oddHBand="0" w:evenHBand="0" w:firstRowFirstColumn="0" w:firstRowLastColumn="0" w:lastRowFirstColumn="0" w:lastRowLastColumn="0"/>
            </w:pPr>
            <w:r w:rsidRPr="005E4617">
              <w:t>Prawo wniesienia skargi do organu nadzorczego - Prezesa Urzędu Ochrony Danych Osobowych.</w:t>
            </w:r>
          </w:p>
        </w:tc>
      </w:tr>
      <w:tr w:rsidR="005E4617" w:rsidRPr="005E4617" w14:paraId="3C8FF101" w14:textId="77777777" w:rsidTr="001C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85907AF" w14:textId="77777777" w:rsidR="005E4617" w:rsidRPr="005E4617" w:rsidRDefault="005E4617" w:rsidP="005E4617">
            <w:pPr>
              <w:spacing w:after="160" w:line="259" w:lineRule="auto"/>
            </w:pPr>
            <w:r w:rsidRPr="005E4617">
              <w:t xml:space="preserve">Podanie danych </w:t>
            </w:r>
          </w:p>
        </w:tc>
        <w:tc>
          <w:tcPr>
            <w:tcW w:w="6940" w:type="dxa"/>
          </w:tcPr>
          <w:p w14:paraId="0A88C8E7" w14:textId="489F51D5" w:rsidR="005E4617" w:rsidRPr="005E4617" w:rsidRDefault="005E4617" w:rsidP="005E4617">
            <w:pPr>
              <w:spacing w:after="160" w:line="259" w:lineRule="auto"/>
              <w:cnfStyle w:val="000000100000" w:firstRow="0" w:lastRow="0" w:firstColumn="0" w:lastColumn="0" w:oddVBand="0" w:evenVBand="0" w:oddHBand="1" w:evenHBand="0" w:firstRowFirstColumn="0" w:firstRowLastColumn="0" w:lastRowFirstColumn="0" w:lastRowLastColumn="0"/>
            </w:pPr>
            <w:r w:rsidRPr="005E4617">
              <w:t xml:space="preserve">Podanie danych osobowych jest </w:t>
            </w:r>
            <w:r>
              <w:t>dobrowolne</w:t>
            </w:r>
            <w:r w:rsidRPr="005E4617">
              <w:t xml:space="preserve">  </w:t>
            </w:r>
          </w:p>
        </w:tc>
      </w:tr>
    </w:tbl>
    <w:p w14:paraId="791D77D8" w14:textId="77777777" w:rsidR="005E4617" w:rsidRPr="005E4617" w:rsidRDefault="005E4617" w:rsidP="005E4617">
      <w:pPr>
        <w:rPr>
          <w:b/>
          <w:bCs/>
        </w:rPr>
      </w:pPr>
    </w:p>
    <w:p w14:paraId="5F10DCEE" w14:textId="77777777" w:rsidR="00B47E7B" w:rsidRDefault="00B47E7B"/>
    <w:sectPr w:rsidR="00B47E7B" w:rsidSect="005E4617">
      <w:footerReference w:type="default" r:id="rId7"/>
      <w:headerReference w:type="first" r:id="rId8"/>
      <w:footerReference w:type="first" r:id="rId9"/>
      <w:pgSz w:w="11906" w:h="16838" w:code="9"/>
      <w:pgMar w:top="851" w:right="851"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ED1D2" w14:textId="77777777" w:rsidR="00CF5144" w:rsidRDefault="00CF5144" w:rsidP="00CF5144">
      <w:pPr>
        <w:spacing w:after="0" w:line="240" w:lineRule="auto"/>
      </w:pPr>
      <w:r>
        <w:separator/>
      </w:r>
    </w:p>
  </w:endnote>
  <w:endnote w:type="continuationSeparator" w:id="0">
    <w:p w14:paraId="5AB3B0B8" w14:textId="77777777" w:rsidR="00CF5144" w:rsidRDefault="00CF5144" w:rsidP="00CF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Arial"/>
        <w:sz w:val="16"/>
      </w:rPr>
      <w:id w:val="-564637118"/>
      <w:docPartObj>
        <w:docPartGallery w:val="Page Numbers (Bottom of Page)"/>
        <w:docPartUnique/>
      </w:docPartObj>
    </w:sdtPr>
    <w:sdtEndPr/>
    <w:sdtContent>
      <w:sdt>
        <w:sdtPr>
          <w:rPr>
            <w:rFonts w:ascii="Arial Narrow" w:hAnsi="Arial Narrow" w:cs="Arial"/>
            <w:sz w:val="16"/>
          </w:rPr>
          <w:id w:val="214636827"/>
          <w:docPartObj>
            <w:docPartGallery w:val="Page Numbers (Top of Page)"/>
            <w:docPartUnique/>
          </w:docPartObj>
        </w:sdtPr>
        <w:sdtEndPr/>
        <w:sdtContent>
          <w:p w14:paraId="6FFB33C5" w14:textId="77777777" w:rsidR="001820E5" w:rsidRDefault="001820E5" w:rsidP="00033D58">
            <w:pPr>
              <w:pStyle w:val="Stopka"/>
              <w:tabs>
                <w:tab w:val="clear" w:pos="9072"/>
              </w:tabs>
            </w:pPr>
          </w:p>
          <w:p w14:paraId="12FE07C0" w14:textId="77777777" w:rsidR="001820E5" w:rsidRPr="00A75D2A" w:rsidRDefault="001820E5" w:rsidP="00A75D2A">
            <w:pPr>
              <w:spacing w:after="0" w:line="240" w:lineRule="auto"/>
              <w:rPr>
                <w:rFonts w:ascii="Arial Narrow" w:hAnsi="Arial Narrow" w:cs="Arial"/>
                <w:vanish/>
                <w:sz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Arial"/>
        <w:sz w:val="16"/>
      </w:rPr>
      <w:id w:val="1075867415"/>
      <w:docPartObj>
        <w:docPartGallery w:val="Page Numbers (Bottom of Page)"/>
        <w:docPartUnique/>
      </w:docPartObj>
    </w:sdtPr>
    <w:sdtEndPr/>
    <w:sdtContent>
      <w:sdt>
        <w:sdtPr>
          <w:rPr>
            <w:rFonts w:ascii="Arial Narrow" w:hAnsi="Arial Narrow" w:cs="Arial"/>
            <w:sz w:val="16"/>
          </w:rPr>
          <w:id w:val="646257375"/>
          <w:docPartObj>
            <w:docPartGallery w:val="Page Numbers (Top of Page)"/>
            <w:docPartUnique/>
          </w:docPartObj>
        </w:sdtPr>
        <w:sdtEndPr/>
        <w:sdtContent>
          <w:p w14:paraId="0FE7A0CF" w14:textId="77777777" w:rsidR="001820E5" w:rsidRDefault="001820E5" w:rsidP="002938DD">
            <w:pPr>
              <w:pStyle w:val="Stopka"/>
              <w:tabs>
                <w:tab w:val="clear" w:pos="9072"/>
              </w:tabs>
            </w:pPr>
          </w:p>
          <w:p w14:paraId="4410F0A7" w14:textId="77777777" w:rsidR="001820E5" w:rsidRPr="00A75D2A" w:rsidRDefault="001820E5" w:rsidP="00D95CD6">
            <w:pPr>
              <w:spacing w:after="0" w:line="240" w:lineRule="auto"/>
              <w:rPr>
                <w:rFonts w:ascii="Arial Narrow" w:hAnsi="Arial Narrow" w:cs="Arial"/>
                <w:vanish/>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6A907" w14:textId="77777777" w:rsidR="00CF5144" w:rsidRDefault="00CF5144" w:rsidP="00CF5144">
      <w:pPr>
        <w:spacing w:after="0" w:line="240" w:lineRule="auto"/>
      </w:pPr>
      <w:r>
        <w:separator/>
      </w:r>
    </w:p>
  </w:footnote>
  <w:footnote w:type="continuationSeparator" w:id="0">
    <w:p w14:paraId="15452C26" w14:textId="77777777" w:rsidR="00CF5144" w:rsidRDefault="00CF5144" w:rsidP="00CF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4DE0" w14:textId="7325D788" w:rsidR="001820E5" w:rsidRPr="00D60019" w:rsidRDefault="00CF5144" w:rsidP="00D60019">
    <w:pPr>
      <w:pStyle w:val="Nagwek"/>
      <w:rPr>
        <w:rFonts w:ascii="Arial" w:hAnsi="Arial" w:cs="Arial"/>
      </w:rPr>
    </w:pPr>
    <w:r w:rsidRPr="00CF5144">
      <w:rPr>
        <w:rFonts w:ascii="Times New Roman" w:eastAsia="Arial Unicode MS" w:hAnsi="Times New Roman" w:cs="Arial Unicode MS"/>
        <w:noProof/>
        <w:color w:val="000000"/>
        <w:kern w:val="0"/>
        <w:sz w:val="24"/>
        <w:szCs w:val="24"/>
        <w:u w:color="000000"/>
        <w:bdr w:val="nil"/>
        <w:lang w:eastAsia="pl-PL"/>
        <w14:ligatures w14:val="none"/>
      </w:rPr>
      <w:drawing>
        <wp:anchor distT="0" distB="0" distL="114300" distR="114300" simplePos="0" relativeHeight="251659264" behindDoc="0" locked="0" layoutInCell="1" allowOverlap="1" wp14:anchorId="0DCA6E3A" wp14:editId="4D3F87DF">
          <wp:simplePos x="0" y="0"/>
          <wp:positionH relativeFrom="margin">
            <wp:posOffset>-666750</wp:posOffset>
          </wp:positionH>
          <wp:positionV relativeFrom="page">
            <wp:align>top</wp:align>
          </wp:positionV>
          <wp:extent cx="1462176" cy="1723571"/>
          <wp:effectExtent l="0" t="0" r="0" b="0"/>
          <wp:wrapNone/>
          <wp:docPr id="2" name="Obraz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176" cy="1723571"/>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06"/>
    <w:rsid w:val="001820E5"/>
    <w:rsid w:val="00190582"/>
    <w:rsid w:val="00274387"/>
    <w:rsid w:val="00433B2B"/>
    <w:rsid w:val="005E4617"/>
    <w:rsid w:val="006A7B2D"/>
    <w:rsid w:val="008565ED"/>
    <w:rsid w:val="00992FBF"/>
    <w:rsid w:val="00B47E7B"/>
    <w:rsid w:val="00CC6BEB"/>
    <w:rsid w:val="00CF5144"/>
    <w:rsid w:val="00D701EB"/>
    <w:rsid w:val="00F86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9FC"/>
  <w15:chartTrackingRefBased/>
  <w15:docId w15:val="{5B7971D6-45F6-4006-962A-93B4A81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86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86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86D0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86D0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86D0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86D0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6D0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6D0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6D0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6D0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86D0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86D0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86D0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86D0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86D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6D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6D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6D06"/>
    <w:rPr>
      <w:rFonts w:eastAsiaTheme="majorEastAsia" w:cstheme="majorBidi"/>
      <w:color w:val="272727" w:themeColor="text1" w:themeTint="D8"/>
    </w:rPr>
  </w:style>
  <w:style w:type="paragraph" w:styleId="Tytu">
    <w:name w:val="Title"/>
    <w:basedOn w:val="Normalny"/>
    <w:next w:val="Normalny"/>
    <w:link w:val="TytuZnak"/>
    <w:uiPriority w:val="10"/>
    <w:qFormat/>
    <w:rsid w:val="00F8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6D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6D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6D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6D06"/>
    <w:pPr>
      <w:spacing w:before="160"/>
      <w:jc w:val="center"/>
    </w:pPr>
    <w:rPr>
      <w:i/>
      <w:iCs/>
      <w:color w:val="404040" w:themeColor="text1" w:themeTint="BF"/>
    </w:rPr>
  </w:style>
  <w:style w:type="character" w:customStyle="1" w:styleId="CytatZnak">
    <w:name w:val="Cytat Znak"/>
    <w:basedOn w:val="Domylnaczcionkaakapitu"/>
    <w:link w:val="Cytat"/>
    <w:uiPriority w:val="29"/>
    <w:rsid w:val="00F86D06"/>
    <w:rPr>
      <w:i/>
      <w:iCs/>
      <w:color w:val="404040" w:themeColor="text1" w:themeTint="BF"/>
    </w:rPr>
  </w:style>
  <w:style w:type="paragraph" w:styleId="Akapitzlist">
    <w:name w:val="List Paragraph"/>
    <w:basedOn w:val="Normalny"/>
    <w:uiPriority w:val="34"/>
    <w:qFormat/>
    <w:rsid w:val="00F86D06"/>
    <w:pPr>
      <w:ind w:left="720"/>
      <w:contextualSpacing/>
    </w:pPr>
  </w:style>
  <w:style w:type="character" w:styleId="Wyrnienieintensywne">
    <w:name w:val="Intense Emphasis"/>
    <w:basedOn w:val="Domylnaczcionkaakapitu"/>
    <w:uiPriority w:val="21"/>
    <w:qFormat/>
    <w:rsid w:val="00F86D06"/>
    <w:rPr>
      <w:i/>
      <w:iCs/>
      <w:color w:val="0F4761" w:themeColor="accent1" w:themeShade="BF"/>
    </w:rPr>
  </w:style>
  <w:style w:type="paragraph" w:styleId="Cytatintensywny">
    <w:name w:val="Intense Quote"/>
    <w:basedOn w:val="Normalny"/>
    <w:next w:val="Normalny"/>
    <w:link w:val="CytatintensywnyZnak"/>
    <w:uiPriority w:val="30"/>
    <w:qFormat/>
    <w:rsid w:val="00F86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86D06"/>
    <w:rPr>
      <w:i/>
      <w:iCs/>
      <w:color w:val="0F4761" w:themeColor="accent1" w:themeShade="BF"/>
    </w:rPr>
  </w:style>
  <w:style w:type="character" w:styleId="Odwoanieintensywne">
    <w:name w:val="Intense Reference"/>
    <w:basedOn w:val="Domylnaczcionkaakapitu"/>
    <w:uiPriority w:val="32"/>
    <w:qFormat/>
    <w:rsid w:val="00F86D06"/>
    <w:rPr>
      <w:b/>
      <w:bCs/>
      <w:smallCaps/>
      <w:color w:val="0F4761" w:themeColor="accent1" w:themeShade="BF"/>
      <w:spacing w:val="5"/>
    </w:rPr>
  </w:style>
  <w:style w:type="paragraph" w:styleId="Nagwek">
    <w:name w:val="header"/>
    <w:basedOn w:val="Normalny"/>
    <w:link w:val="NagwekZnak"/>
    <w:uiPriority w:val="99"/>
    <w:unhideWhenUsed/>
    <w:rsid w:val="005E46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617"/>
  </w:style>
  <w:style w:type="paragraph" w:styleId="Stopka">
    <w:name w:val="footer"/>
    <w:basedOn w:val="Normalny"/>
    <w:link w:val="StopkaZnak"/>
    <w:uiPriority w:val="99"/>
    <w:unhideWhenUsed/>
    <w:rsid w:val="005E46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617"/>
  </w:style>
  <w:style w:type="table" w:styleId="Tabelasiatki5ciemna">
    <w:name w:val="Grid Table 5 Dark"/>
    <w:basedOn w:val="Standardowy"/>
    <w:uiPriority w:val="50"/>
    <w:rsid w:val="005E4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ipercze">
    <w:name w:val="Hyperlink"/>
    <w:basedOn w:val="Domylnaczcionkaakapitu"/>
    <w:uiPriority w:val="99"/>
    <w:unhideWhenUsed/>
    <w:rsid w:val="005E4617"/>
    <w:rPr>
      <w:color w:val="467886" w:themeColor="hyperlink"/>
      <w:u w:val="single"/>
    </w:rPr>
  </w:style>
  <w:style w:type="character" w:styleId="Nierozpoznanawzmianka">
    <w:name w:val="Unresolved Mention"/>
    <w:basedOn w:val="Domylnaczcionkaakapitu"/>
    <w:uiPriority w:val="99"/>
    <w:semiHidden/>
    <w:unhideWhenUsed/>
    <w:rsid w:val="005E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tytut@pimot.lukasiewicz.gov.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1578</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Bogdaniuk | Łukasiewicz – PIMOT</dc:creator>
  <cp:keywords/>
  <dc:description/>
  <cp:lastModifiedBy>Marta Bogdaniuk | Łukasiewicz – PIMOT</cp:lastModifiedBy>
  <cp:revision>5</cp:revision>
  <dcterms:created xsi:type="dcterms:W3CDTF">2024-11-04T14:08:00Z</dcterms:created>
  <dcterms:modified xsi:type="dcterms:W3CDTF">2024-11-04T14:14:00Z</dcterms:modified>
</cp:coreProperties>
</file>